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/>
          <w:b/>
          <w:bCs/>
          <w:sz w:val="52"/>
          <w:szCs w:val="52"/>
        </w:rPr>
      </w:pPr>
      <w:r>
        <w:rPr>
          <w:rFonts w:hint="eastAsia" w:ascii="楷体" w:hAnsi="楷体" w:eastAsia="楷体"/>
          <w:b/>
          <w:bCs/>
          <w:sz w:val="52"/>
          <w:szCs w:val="52"/>
        </w:rPr>
        <w:t>数智化背景下工商管理</w:t>
      </w:r>
    </w:p>
    <w:p>
      <w:pPr>
        <w:jc w:val="right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——学科建设与人才培养会议议程</w:t>
      </w:r>
    </w:p>
    <w:p>
      <w:pPr>
        <w:jc w:val="center"/>
        <w:rPr>
          <w:b/>
          <w:bCs/>
          <w:sz w:val="30"/>
          <w:szCs w:val="30"/>
        </w:rPr>
      </w:pPr>
      <w:r>
        <w:rPr>
          <w:rFonts w:hint="eastAsia" w:ascii="Times New Roman" w:hAnsi="Times New Roman" w:eastAsia="楷体" w:cs="Times New Roman"/>
          <w:b/>
          <w:sz w:val="30"/>
          <w:szCs w:val="30"/>
        </w:rPr>
        <w:t>日程安排（一）数智化背景下工商管理学科建设</w:t>
      </w:r>
    </w:p>
    <w:tbl>
      <w:tblPr>
        <w:tblStyle w:val="12"/>
        <w:tblW w:w="9634" w:type="dxa"/>
        <w:jc w:val="center"/>
        <w:tblBorders>
          <w:top w:val="single" w:color="8EAADB" w:themeColor="accent1" w:themeTint="99" w:sz="2" w:space="0"/>
          <w:left w:val="none" w:color="auto" w:sz="0" w:space="0"/>
          <w:bottom w:val="single" w:color="8EAADB" w:themeColor="accent1" w:themeTint="99" w:sz="2" w:space="0"/>
          <w:right w:val="none" w:color="auto" w:sz="0" w:space="0"/>
          <w:insideH w:val="single" w:color="8EAADB" w:themeColor="accent1" w:themeTint="99" w:sz="2" w:space="0"/>
          <w:insideV w:val="single" w:color="8EAADB" w:themeColor="accent1" w:themeTint="99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89"/>
        <w:gridCol w:w="1554"/>
        <w:gridCol w:w="204"/>
        <w:gridCol w:w="6316"/>
      </w:tblGrid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tcBorders>
              <w:top w:val="single" w:color="4472C4" w:themeColor="accent1" w:sz="4" w:space="0"/>
              <w:left w:val="nil"/>
              <w:bottom w:val="single" w:color="4472C4" w:themeColor="accent1" w:sz="4" w:space="0"/>
              <w:right w:val="nil"/>
              <w:insideV w:val="nil"/>
            </w:tcBorders>
            <w:shd w:val="clear" w:color="auto" w:fill="FFFFFF" w:themeFill="background1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活动</w:t>
            </w:r>
          </w:p>
        </w:tc>
        <w:tc>
          <w:tcPr>
            <w:tcW w:w="1843" w:type="dxa"/>
            <w:gridSpan w:val="2"/>
            <w:tcBorders>
              <w:top w:val="single" w:color="4472C4" w:themeColor="accent1" w:sz="4" w:space="0"/>
              <w:left w:val="single" w:color="4472C4" w:themeColor="accent1" w:sz="4" w:space="0"/>
              <w:bottom w:val="single" w:color="4472C4" w:themeColor="accent1" w:sz="4" w:space="0"/>
              <w:right w:val="nil"/>
              <w:insideV w:val="nil"/>
            </w:tcBorders>
            <w:shd w:val="clear" w:color="auto" w:fill="FFFFFF" w:themeFill="background1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6520" w:type="dxa"/>
            <w:gridSpan w:val="2"/>
            <w:tcBorders>
              <w:top w:val="single" w:color="4472C4" w:themeColor="accent1" w:sz="4" w:space="0"/>
              <w:left w:val="single" w:color="4472C4" w:themeColor="accent1" w:sz="4" w:space="0"/>
              <w:bottom w:val="single" w:color="4472C4" w:themeColor="accent1" w:sz="4" w:space="0"/>
              <w:right w:val="nil"/>
              <w:insideV w:val="nil"/>
            </w:tcBorders>
            <w:shd w:val="clear" w:color="auto" w:fill="FFFFFF" w:themeFill="background1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会议内容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tcBorders>
              <w:top w:val="single" w:color="4472C4" w:themeColor="accent1" w:sz="4" w:space="0"/>
            </w:tcBorders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>签到</w:t>
            </w:r>
          </w:p>
        </w:tc>
        <w:tc>
          <w:tcPr>
            <w:tcW w:w="8363" w:type="dxa"/>
            <w:gridSpan w:val="4"/>
            <w:tcBorders>
              <w:top w:val="single" w:color="4472C4" w:themeColor="accent1" w:sz="4" w:space="0"/>
            </w:tcBorders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中国矿业大学经济管理学院B117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634" w:type="dxa"/>
            <w:gridSpan w:val="5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>开幕式及主题报告</w:t>
            </w:r>
            <w:r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  <w:t xml:space="preserve"> (地点：</w:t>
            </w: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>经济</w:t>
            </w:r>
            <w:r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  <w:t>管理学院B</w:t>
            </w: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>117</w:t>
            </w:r>
            <w:r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9634" w:type="dxa"/>
            <w:gridSpan w:val="5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>主持人：中国矿业大学经济管理学院副院长 丁志华教授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>开幕式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9: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9:05</w:t>
            </w:r>
          </w:p>
        </w:tc>
        <w:tc>
          <w:tcPr>
            <w:tcW w:w="6520" w:type="dxa"/>
            <w:gridSpan w:val="2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播放专家介绍PPT和开场视频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271" w:type="dxa"/>
            <w:vMerge w:val="continue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continue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hint="eastAsia"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主持人宣布论坛开始，并介绍与会嘉宾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271" w:type="dxa"/>
            <w:vMerge w:val="continue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9:05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 xml:space="preserve"> – 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9:10</w:t>
            </w:r>
          </w:p>
        </w:tc>
        <w:tc>
          <w:tcPr>
            <w:tcW w:w="6520" w:type="dxa"/>
            <w:gridSpan w:val="2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>经济管理学院院长李新春教授致辞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>主题报告</w:t>
            </w:r>
          </w:p>
        </w:tc>
        <w:tc>
          <w:tcPr>
            <w:tcW w:w="1843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主持人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中国矿业大学经济管理学院副院长 丁志华教授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9:1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 xml:space="preserve">0 – 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  <w:gridSpan w:val="2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报告人：田志龙教授，华中科技大学</w:t>
            </w:r>
          </w:p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报告题目：如何将“学生中心、结果导向、持续改进”教学理念付诸实践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vMerge w:val="continue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9:40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 xml:space="preserve"> – 1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0:10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报告人：费显政教授  中南财经政法大学</w:t>
            </w:r>
          </w:p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报告题目：新媒体环境对消费者行为的影响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634" w:type="dxa"/>
            <w:gridSpan w:val="5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>茶歇 合影 20分钟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>主题报告</w:t>
            </w:r>
          </w:p>
        </w:tc>
        <w:tc>
          <w:tcPr>
            <w:tcW w:w="1843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主持人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经济管理学院营销科学系主任 牟宇鹏副教授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10:30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 xml:space="preserve"> – 1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1:00</w:t>
            </w:r>
          </w:p>
        </w:tc>
        <w:tc>
          <w:tcPr>
            <w:tcW w:w="6520" w:type="dxa"/>
            <w:gridSpan w:val="2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报告人：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洪伟萍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教授，香港中文大学（深圳）</w:t>
            </w:r>
          </w:p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报告题目：Validating a tool to dramatically increase the diversity of samples in marketing research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vMerge w:val="continue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11：00-11：30</w:t>
            </w:r>
          </w:p>
        </w:tc>
        <w:tc>
          <w:tcPr>
            <w:tcW w:w="6520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报告人：贾艳丽副教授，厦门大学</w:t>
            </w:r>
          </w:p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报告题目：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The effect of control deprivation on consumers’ adoption of no-pain, no-gain principle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634" w:type="dxa"/>
            <w:gridSpan w:val="5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>午餐（桃蹊餐厅）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634" w:type="dxa"/>
            <w:gridSpan w:val="5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 xml:space="preserve">下午主题报告 </w:t>
            </w:r>
            <w:r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>地点：经济管理学院B117</w:t>
            </w:r>
            <w:r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60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活动</w:t>
            </w:r>
          </w:p>
        </w:tc>
        <w:tc>
          <w:tcPr>
            <w:tcW w:w="1758" w:type="dxa"/>
            <w:gridSpan w:val="2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6316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</w:rPr>
              <w:t>会议内容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60" w:type="dxa"/>
            <w:gridSpan w:val="2"/>
            <w:vMerge w:val="restart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>主题报告</w:t>
            </w:r>
          </w:p>
        </w:tc>
        <w:tc>
          <w:tcPr>
            <w:tcW w:w="1758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主持人</w:t>
            </w:r>
          </w:p>
        </w:tc>
        <w:tc>
          <w:tcPr>
            <w:tcW w:w="6316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中国矿业大学经济管理学院工商管理学科负责人</w:t>
            </w:r>
          </w:p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江红艳教授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60" w:type="dxa"/>
            <w:gridSpan w:val="2"/>
            <w:vMerge w:val="continue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00</w:t>
            </w:r>
          </w:p>
        </w:tc>
        <w:tc>
          <w:tcPr>
            <w:tcW w:w="6316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报告人：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黄韫慧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教授，南京大学</w:t>
            </w:r>
          </w:p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报告题目：舍不得退货的尾款人——预售对消费者退货意愿的影响研究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60" w:type="dxa"/>
            <w:gridSpan w:val="2"/>
            <w:vMerge w:val="continue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14:00-14:30</w:t>
            </w:r>
          </w:p>
        </w:tc>
        <w:tc>
          <w:tcPr>
            <w:tcW w:w="6316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报告人：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杨浙帅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百人计划研究员，博士生导师，浙江大学</w:t>
            </w:r>
          </w:p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报告题目：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Effort Begets Business:On the Effectiveness of Appreciation Letters in Inducing Repeat Online Purchase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60" w:type="dxa"/>
            <w:gridSpan w:val="2"/>
            <w:vMerge w:val="continue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~1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00</w:t>
            </w:r>
          </w:p>
        </w:tc>
        <w:tc>
          <w:tcPr>
            <w:tcW w:w="6316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报告人：孙亚程教授，清华大学</w:t>
            </w:r>
          </w:p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报告题目：大数据引领的智能零售业研究：机遇与展望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60" w:type="dxa"/>
            <w:gridSpan w:val="2"/>
            <w:vMerge w:val="continue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15:00-15:30</w:t>
            </w:r>
          </w:p>
        </w:tc>
        <w:tc>
          <w:tcPr>
            <w:tcW w:w="6316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报告人：徐玉德教授，中国财政科学研究院</w:t>
            </w:r>
          </w:p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报告题目：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数字化交易助力盘活国有资产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634" w:type="dxa"/>
            <w:gridSpan w:val="5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>茶歇20分钟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560" w:type="dxa"/>
            <w:gridSpan w:val="2"/>
            <w:vMerge w:val="restart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>专业建设与人才培养</w:t>
            </w:r>
          </w:p>
        </w:tc>
        <w:tc>
          <w:tcPr>
            <w:tcW w:w="1758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15:50-16:10</w:t>
            </w:r>
          </w:p>
        </w:tc>
        <w:tc>
          <w:tcPr>
            <w:tcW w:w="6316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会计学系汇报一流专业建设情况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60" w:type="dxa"/>
            <w:gridSpan w:val="2"/>
            <w:vMerge w:val="continue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16:10-16:30</w:t>
            </w:r>
          </w:p>
        </w:tc>
        <w:tc>
          <w:tcPr>
            <w:tcW w:w="6316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人力资源管理学系汇报一流专业建设情况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560" w:type="dxa"/>
            <w:gridSpan w:val="2"/>
            <w:vMerge w:val="continue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16:30-16:50</w:t>
            </w:r>
          </w:p>
        </w:tc>
        <w:tc>
          <w:tcPr>
            <w:tcW w:w="6316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营销科学系汇报一流专业建设情况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560" w:type="dxa"/>
            <w:gridSpan w:val="2"/>
            <w:vMerge w:val="continue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16:50-17:20</w:t>
            </w:r>
          </w:p>
        </w:tc>
        <w:tc>
          <w:tcPr>
            <w:tcW w:w="6316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专家点评互动</w:t>
            </w:r>
          </w:p>
        </w:tc>
      </w:tr>
      <w:tr>
        <w:tblPrEx>
          <w:tblBorders>
            <w:top w:val="single" w:color="8EAADB" w:themeColor="accent1" w:themeTint="99" w:sz="2" w:space="0"/>
            <w:left w:val="none" w:color="auto" w:sz="0" w:space="0"/>
            <w:bottom w:val="single" w:color="8EAADB" w:themeColor="accent1" w:themeTint="99" w:sz="2" w:space="0"/>
            <w:right w:val="none" w:color="auto" w:sz="0" w:space="0"/>
            <w:insideH w:val="single" w:color="8EAADB" w:themeColor="accent1" w:themeTint="99" w:sz="2" w:space="0"/>
            <w:insideV w:val="single" w:color="8EAADB" w:themeColor="accent1" w:themeTint="9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634" w:type="dxa"/>
            <w:gridSpan w:val="5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sz w:val="24"/>
                <w:szCs w:val="24"/>
              </w:rPr>
              <w:t>晚餐（宝信君澜）</w:t>
            </w:r>
          </w:p>
        </w:tc>
      </w:tr>
    </w:tbl>
    <w:p>
      <w:pPr>
        <w:jc w:val="left"/>
        <w:rPr>
          <w:b/>
          <w:bCs/>
          <w:sz w:val="30"/>
          <w:szCs w:val="30"/>
        </w:rPr>
      </w:pPr>
    </w:p>
    <w:p>
      <w:pPr>
        <w:rPr>
          <w:rFonts w:hint="eastAsia"/>
          <w:b/>
          <w:bCs/>
          <w:sz w:val="30"/>
          <w:szCs w:val="30"/>
        </w:rPr>
      </w:pPr>
    </w:p>
    <w:p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 w:ascii="Times New Roman" w:hAnsi="Times New Roman" w:eastAsia="楷体" w:cs="Times New Roman"/>
          <w:b/>
          <w:sz w:val="30"/>
          <w:szCs w:val="30"/>
        </w:rPr>
        <w:t>日程安排（二）数智化背景下工商管理人才培养</w:t>
      </w:r>
    </w:p>
    <w:tbl>
      <w:tblPr>
        <w:tblStyle w:val="13"/>
        <w:tblW w:w="9634" w:type="dxa"/>
        <w:jc w:val="center"/>
        <w:tblBorders>
          <w:top w:val="single" w:color="8EAADB" w:themeColor="accent1" w:themeTint="99" w:sz="4" w:space="0"/>
          <w:left w:val="single" w:color="8EAADB" w:themeColor="accent1" w:themeTint="99" w:sz="4" w:space="0"/>
          <w:bottom w:val="single" w:color="8EAADB" w:themeColor="accent1" w:themeTint="99" w:sz="4" w:space="0"/>
          <w:right w:val="single" w:color="8EAADB" w:themeColor="accent1" w:themeTint="99" w:sz="4" w:space="0"/>
          <w:insideH w:val="single" w:color="8EAADB" w:themeColor="accent1" w:themeTint="99" w:sz="4" w:space="0"/>
          <w:insideV w:val="single" w:color="8EAADB" w:themeColor="accent1" w:themeTint="9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6520"/>
      </w:tblGrid>
      <w:tr>
        <w:tblPrEx>
          <w:tblBorders>
            <w:top w:val="single" w:color="8EAADB" w:themeColor="accent1" w:themeTint="99" w:sz="4" w:space="0"/>
            <w:left w:val="single" w:color="8EAADB" w:themeColor="accent1" w:themeTint="99" w:sz="4" w:space="0"/>
            <w:bottom w:val="single" w:color="8EAADB" w:themeColor="accent1" w:themeTint="99" w:sz="4" w:space="0"/>
            <w:right w:val="single" w:color="8EAADB" w:themeColor="accent1" w:themeTint="99" w:sz="4" w:space="0"/>
            <w:insideH w:val="single" w:color="8EAADB" w:themeColor="accent1" w:themeTint="99" w:sz="4" w:space="0"/>
            <w:insideV w:val="single" w:color="8EAADB" w:themeColor="accen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tcBorders>
              <w:bottom w:val="single" w:color="8EAADB" w:themeColor="accent1" w:themeTint="99" w:sz="12" w:space="0"/>
              <w:insideH w:val="single" w:sz="12" w:space="0"/>
            </w:tcBorders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</w:t>
            </w:r>
          </w:p>
        </w:tc>
        <w:tc>
          <w:tcPr>
            <w:tcW w:w="1843" w:type="dxa"/>
            <w:tcBorders>
              <w:bottom w:val="single" w:color="8EAADB" w:themeColor="accent1" w:themeTint="99" w:sz="12" w:space="0"/>
              <w:insideH w:val="single" w:sz="12" w:space="0"/>
            </w:tcBorders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6520" w:type="dxa"/>
            <w:tcBorders>
              <w:bottom w:val="single" w:color="8EAADB" w:themeColor="accent1" w:themeTint="99" w:sz="12" w:space="0"/>
              <w:insideH w:val="single" w:sz="12" w:space="0"/>
            </w:tcBorders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会议内容</w:t>
            </w:r>
          </w:p>
        </w:tc>
      </w:tr>
      <w:tr>
        <w:tblPrEx>
          <w:tblBorders>
            <w:top w:val="single" w:color="8EAADB" w:themeColor="accent1" w:themeTint="99" w:sz="4" w:space="0"/>
            <w:left w:val="single" w:color="8EAADB" w:themeColor="accent1" w:themeTint="99" w:sz="4" w:space="0"/>
            <w:bottom w:val="single" w:color="8EAADB" w:themeColor="accent1" w:themeTint="99" w:sz="4" w:space="0"/>
            <w:right w:val="single" w:color="8EAADB" w:themeColor="accent1" w:themeTint="99" w:sz="4" w:space="0"/>
            <w:insideH w:val="single" w:color="8EAADB" w:themeColor="accent1" w:themeTint="99" w:sz="4" w:space="0"/>
            <w:insideV w:val="single" w:color="8EAADB" w:themeColor="accen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地点</w:t>
            </w:r>
          </w:p>
        </w:tc>
        <w:tc>
          <w:tcPr>
            <w:tcW w:w="8363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经济管理学院B117</w:t>
            </w:r>
          </w:p>
        </w:tc>
      </w:tr>
      <w:tr>
        <w:tblPrEx>
          <w:tblBorders>
            <w:top w:val="single" w:color="8EAADB" w:themeColor="accent1" w:themeTint="99" w:sz="4" w:space="0"/>
            <w:left w:val="single" w:color="8EAADB" w:themeColor="accent1" w:themeTint="99" w:sz="4" w:space="0"/>
            <w:bottom w:val="single" w:color="8EAADB" w:themeColor="accent1" w:themeTint="99" w:sz="4" w:space="0"/>
            <w:right w:val="single" w:color="8EAADB" w:themeColor="accent1" w:themeTint="99" w:sz="4" w:space="0"/>
            <w:insideH w:val="single" w:color="8EAADB" w:themeColor="accent1" w:themeTint="99" w:sz="4" w:space="0"/>
            <w:insideV w:val="single" w:color="8EAADB" w:themeColor="accen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9634" w:type="dxa"/>
            <w:gridSpan w:val="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主持人：中国矿业大学经济管理学院副院长 丁志华教授</w:t>
            </w:r>
          </w:p>
        </w:tc>
      </w:tr>
      <w:tr>
        <w:tblPrEx>
          <w:tblBorders>
            <w:top w:val="single" w:color="8EAADB" w:themeColor="accent1" w:themeTint="99" w:sz="4" w:space="0"/>
            <w:left w:val="single" w:color="8EAADB" w:themeColor="accent1" w:themeTint="99" w:sz="4" w:space="0"/>
            <w:bottom w:val="single" w:color="8EAADB" w:themeColor="accent1" w:themeTint="99" w:sz="4" w:space="0"/>
            <w:right w:val="single" w:color="8EAADB" w:themeColor="accent1" w:themeTint="99" w:sz="4" w:space="0"/>
            <w:insideH w:val="single" w:color="8EAADB" w:themeColor="accent1" w:themeTint="99" w:sz="4" w:space="0"/>
            <w:insideV w:val="single" w:color="8EAADB" w:themeColor="accen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开幕式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9: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-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9: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520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丁志华副院长介绍出席嘉宾，并介绍经济管理学院概况</w:t>
            </w:r>
          </w:p>
        </w:tc>
      </w:tr>
      <w:tr>
        <w:tblPrEx>
          <w:tblBorders>
            <w:top w:val="single" w:color="8EAADB" w:themeColor="accent1" w:themeTint="99" w:sz="4" w:space="0"/>
            <w:left w:val="single" w:color="8EAADB" w:themeColor="accent1" w:themeTint="99" w:sz="4" w:space="0"/>
            <w:bottom w:val="single" w:color="8EAADB" w:themeColor="accent1" w:themeTint="99" w:sz="4" w:space="0"/>
            <w:right w:val="single" w:color="8EAADB" w:themeColor="accent1" w:themeTint="99" w:sz="4" w:space="0"/>
            <w:insideH w:val="single" w:color="8EAADB" w:themeColor="accent1" w:themeTint="99" w:sz="4" w:space="0"/>
            <w:insideV w:val="single" w:color="8EAADB" w:themeColor="accen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9:1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0 – 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9:20</w:t>
            </w:r>
          </w:p>
        </w:tc>
        <w:tc>
          <w:tcPr>
            <w:tcW w:w="6520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董靖致辞（中国矿业大学国有资产与合同管理处处长，原经济管理学院党委书记）</w:t>
            </w:r>
          </w:p>
        </w:tc>
      </w:tr>
      <w:tr>
        <w:tblPrEx>
          <w:tblBorders>
            <w:top w:val="single" w:color="8EAADB" w:themeColor="accent1" w:themeTint="99" w:sz="4" w:space="0"/>
            <w:left w:val="single" w:color="8EAADB" w:themeColor="accent1" w:themeTint="99" w:sz="4" w:space="0"/>
            <w:bottom w:val="single" w:color="8EAADB" w:themeColor="accent1" w:themeTint="99" w:sz="4" w:space="0"/>
            <w:right w:val="single" w:color="8EAADB" w:themeColor="accent1" w:themeTint="99" w:sz="4" w:space="0"/>
            <w:insideH w:val="single" w:color="8EAADB" w:themeColor="accent1" w:themeTint="99" w:sz="4" w:space="0"/>
            <w:insideV w:val="single" w:color="8EAADB" w:themeColor="accen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271" w:type="dxa"/>
            <w:vMerge w:val="continue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9:20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– 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9:30</w:t>
            </w:r>
          </w:p>
        </w:tc>
        <w:tc>
          <w:tcPr>
            <w:tcW w:w="6520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营销科学系全体教师颁发本次活动纪念品</w:t>
            </w:r>
          </w:p>
        </w:tc>
      </w:tr>
      <w:tr>
        <w:tblPrEx>
          <w:tblBorders>
            <w:top w:val="single" w:color="8EAADB" w:themeColor="accent1" w:themeTint="99" w:sz="4" w:space="0"/>
            <w:left w:val="single" w:color="8EAADB" w:themeColor="accent1" w:themeTint="99" w:sz="4" w:space="0"/>
            <w:bottom w:val="single" w:color="8EAADB" w:themeColor="accent1" w:themeTint="99" w:sz="4" w:space="0"/>
            <w:right w:val="single" w:color="8EAADB" w:themeColor="accent1" w:themeTint="99" w:sz="4" w:space="0"/>
            <w:insideH w:val="single" w:color="8EAADB" w:themeColor="accent1" w:themeTint="99" w:sz="4" w:space="0"/>
            <w:insideV w:val="single" w:color="8EAADB" w:themeColor="accen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主题报告</w:t>
            </w:r>
          </w:p>
        </w:tc>
        <w:tc>
          <w:tcPr>
            <w:tcW w:w="1843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主持人</w:t>
            </w:r>
          </w:p>
        </w:tc>
        <w:tc>
          <w:tcPr>
            <w:tcW w:w="6520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吕涛（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管理科学与工程一级学科负责人、学科建设与指导委员会主任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8EAADB" w:themeColor="accent1" w:themeTint="99" w:sz="4" w:space="0"/>
            <w:left w:val="single" w:color="8EAADB" w:themeColor="accent1" w:themeTint="99" w:sz="4" w:space="0"/>
            <w:bottom w:val="single" w:color="8EAADB" w:themeColor="accent1" w:themeTint="99" w:sz="4" w:space="0"/>
            <w:right w:val="single" w:color="8EAADB" w:themeColor="accent1" w:themeTint="99" w:sz="4" w:space="0"/>
            <w:insideH w:val="single" w:color="8EAADB" w:themeColor="accent1" w:themeTint="99" w:sz="4" w:space="0"/>
            <w:insideV w:val="single" w:color="8EAADB" w:themeColor="accen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vMerge w:val="continue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9: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30 – 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6520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报告人：营销9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级校友 赵永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彬</w:t>
            </w:r>
          </w:p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报告题目：感恩过往，未来已来——致营销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专业创建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三十周年庆典</w:t>
            </w:r>
            <w:bookmarkStart w:id="0" w:name="_GoBack"/>
            <w:bookmarkEnd w:id="0"/>
          </w:p>
        </w:tc>
      </w:tr>
      <w:tr>
        <w:tblPrEx>
          <w:tblBorders>
            <w:top w:val="single" w:color="8EAADB" w:themeColor="accent1" w:themeTint="99" w:sz="4" w:space="0"/>
            <w:left w:val="single" w:color="8EAADB" w:themeColor="accent1" w:themeTint="99" w:sz="4" w:space="0"/>
            <w:bottom w:val="single" w:color="8EAADB" w:themeColor="accent1" w:themeTint="99" w:sz="4" w:space="0"/>
            <w:right w:val="single" w:color="8EAADB" w:themeColor="accent1" w:themeTint="99" w:sz="4" w:space="0"/>
            <w:insideH w:val="single" w:color="8EAADB" w:themeColor="accent1" w:themeTint="99" w:sz="4" w:space="0"/>
            <w:insideV w:val="single" w:color="8EAADB" w:themeColor="accen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3" w:type="dxa"/>
            <w:gridSpan w:val="2"/>
            <w:vAlign w:val="center"/>
          </w:tcPr>
          <w:p>
            <w:pPr>
              <w:spacing w:before="156" w:after="156"/>
              <w:jc w:val="center"/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茶歇（20分钟）</w:t>
            </w:r>
          </w:p>
        </w:tc>
      </w:tr>
      <w:tr>
        <w:tblPrEx>
          <w:tblBorders>
            <w:top w:val="single" w:color="8EAADB" w:themeColor="accent1" w:themeTint="99" w:sz="4" w:space="0"/>
            <w:left w:val="single" w:color="8EAADB" w:themeColor="accent1" w:themeTint="99" w:sz="4" w:space="0"/>
            <w:bottom w:val="single" w:color="8EAADB" w:themeColor="accent1" w:themeTint="99" w:sz="4" w:space="0"/>
            <w:right w:val="single" w:color="8EAADB" w:themeColor="accent1" w:themeTint="99" w:sz="4" w:space="0"/>
            <w:insideH w:val="single" w:color="8EAADB" w:themeColor="accent1" w:themeTint="99" w:sz="4" w:space="0"/>
            <w:insideV w:val="single" w:color="8EAADB" w:themeColor="accen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vMerge w:val="continue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主持人</w:t>
            </w:r>
          </w:p>
        </w:tc>
        <w:tc>
          <w:tcPr>
            <w:tcW w:w="6520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刘满芝（营销科学系党支部书记、副主任）</w:t>
            </w:r>
          </w:p>
        </w:tc>
      </w:tr>
      <w:tr>
        <w:tblPrEx>
          <w:tblBorders>
            <w:top w:val="single" w:color="8EAADB" w:themeColor="accent1" w:themeTint="99" w:sz="4" w:space="0"/>
            <w:left w:val="single" w:color="8EAADB" w:themeColor="accent1" w:themeTint="99" w:sz="4" w:space="0"/>
            <w:bottom w:val="single" w:color="8EAADB" w:themeColor="accent1" w:themeTint="99" w:sz="4" w:space="0"/>
            <w:right w:val="single" w:color="8EAADB" w:themeColor="accent1" w:themeTint="99" w:sz="4" w:space="0"/>
            <w:insideH w:val="single" w:color="8EAADB" w:themeColor="accent1" w:themeTint="99" w:sz="4" w:space="0"/>
            <w:insideV w:val="single" w:color="8EAADB" w:themeColor="accen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10:00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– 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0:30</w:t>
            </w:r>
          </w:p>
        </w:tc>
        <w:tc>
          <w:tcPr>
            <w:tcW w:w="6520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报告人：营销97级校友 李刚</w:t>
            </w:r>
          </w:p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报告题目：数智化背景下的营销专业能力建设</w:t>
            </w:r>
          </w:p>
        </w:tc>
      </w:tr>
      <w:tr>
        <w:tblPrEx>
          <w:tblBorders>
            <w:top w:val="single" w:color="8EAADB" w:themeColor="accent1" w:themeTint="99" w:sz="4" w:space="0"/>
            <w:left w:val="single" w:color="8EAADB" w:themeColor="accent1" w:themeTint="99" w:sz="4" w:space="0"/>
            <w:bottom w:val="single" w:color="8EAADB" w:themeColor="accent1" w:themeTint="99" w:sz="4" w:space="0"/>
            <w:right w:val="single" w:color="8EAADB" w:themeColor="accent1" w:themeTint="99" w:sz="4" w:space="0"/>
            <w:insideH w:val="single" w:color="8EAADB" w:themeColor="accent1" w:themeTint="99" w:sz="4" w:space="0"/>
            <w:insideV w:val="single" w:color="8EAADB" w:themeColor="accen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vMerge w:val="continue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主持人</w:t>
            </w:r>
          </w:p>
        </w:tc>
        <w:tc>
          <w:tcPr>
            <w:tcW w:w="6520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吕雪晴（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营销科学系副主任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8EAADB" w:themeColor="accent1" w:themeTint="99" w:sz="4" w:space="0"/>
            <w:left w:val="single" w:color="8EAADB" w:themeColor="accent1" w:themeTint="99" w:sz="4" w:space="0"/>
            <w:bottom w:val="single" w:color="8EAADB" w:themeColor="accent1" w:themeTint="99" w:sz="4" w:space="0"/>
            <w:right w:val="single" w:color="8EAADB" w:themeColor="accent1" w:themeTint="99" w:sz="4" w:space="0"/>
            <w:insideH w:val="single" w:color="8EAADB" w:themeColor="accent1" w:themeTint="99" w:sz="4" w:space="0"/>
            <w:insideV w:val="single" w:color="8EAADB" w:themeColor="accen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10：30-11：00</w:t>
            </w:r>
          </w:p>
        </w:tc>
        <w:tc>
          <w:tcPr>
            <w:tcW w:w="6520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报告人：营销99级校友 张剑</w:t>
            </w:r>
          </w:p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报告题目：定位理论在企业经营中的实际应用</w:t>
            </w:r>
          </w:p>
        </w:tc>
      </w:tr>
      <w:tr>
        <w:tblPrEx>
          <w:tblBorders>
            <w:top w:val="single" w:color="8EAADB" w:themeColor="accent1" w:themeTint="99" w:sz="4" w:space="0"/>
            <w:left w:val="single" w:color="8EAADB" w:themeColor="accent1" w:themeTint="99" w:sz="4" w:space="0"/>
            <w:bottom w:val="single" w:color="8EAADB" w:themeColor="accent1" w:themeTint="99" w:sz="4" w:space="0"/>
            <w:right w:val="single" w:color="8EAADB" w:themeColor="accent1" w:themeTint="99" w:sz="4" w:space="0"/>
            <w:insideH w:val="single" w:color="8EAADB" w:themeColor="accent1" w:themeTint="99" w:sz="4" w:space="0"/>
            <w:insideV w:val="single" w:color="8EAADB" w:themeColor="accen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271" w:type="dxa"/>
            <w:vMerge w:val="continue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主持人</w:t>
            </w:r>
          </w:p>
        </w:tc>
        <w:tc>
          <w:tcPr>
            <w:tcW w:w="6520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牟宇鹏（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营销科学系主任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8EAADB" w:themeColor="accent1" w:themeTint="99" w:sz="4" w:space="0"/>
            <w:left w:val="single" w:color="8EAADB" w:themeColor="accent1" w:themeTint="99" w:sz="4" w:space="0"/>
            <w:bottom w:val="single" w:color="8EAADB" w:themeColor="accent1" w:themeTint="99" w:sz="4" w:space="0"/>
            <w:right w:val="single" w:color="8EAADB" w:themeColor="accent1" w:themeTint="99" w:sz="4" w:space="0"/>
            <w:insideH w:val="single" w:color="8EAADB" w:themeColor="accent1" w:themeTint="99" w:sz="4" w:space="0"/>
            <w:insideV w:val="single" w:color="8EAADB" w:themeColor="accen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11：00-11：30</w:t>
            </w:r>
          </w:p>
        </w:tc>
        <w:tc>
          <w:tcPr>
            <w:tcW w:w="6520" w:type="dxa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报告人：营销09级校友  曾球</w:t>
            </w:r>
          </w:p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报告题目： 努力前行，不忘感恩</w:t>
            </w:r>
          </w:p>
        </w:tc>
      </w:tr>
      <w:tr>
        <w:tblPrEx>
          <w:tblBorders>
            <w:top w:val="single" w:color="8EAADB" w:themeColor="accent1" w:themeTint="99" w:sz="4" w:space="0"/>
            <w:left w:val="single" w:color="8EAADB" w:themeColor="accent1" w:themeTint="99" w:sz="4" w:space="0"/>
            <w:bottom w:val="single" w:color="8EAADB" w:themeColor="accent1" w:themeTint="99" w:sz="4" w:space="0"/>
            <w:right w:val="single" w:color="8EAADB" w:themeColor="accent1" w:themeTint="99" w:sz="4" w:space="0"/>
            <w:insideH w:val="single" w:color="8EAADB" w:themeColor="accent1" w:themeTint="99" w:sz="4" w:space="0"/>
            <w:insideV w:val="single" w:color="8EAADB" w:themeColor="accen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63" w:type="dxa"/>
            <w:gridSpan w:val="2"/>
            <w:shd w:val="clear" w:color="auto" w:fill="D9E2F3" w:themeFill="accent1" w:themeFillTint="33"/>
            <w:vAlign w:val="center"/>
          </w:tcPr>
          <w:p>
            <w:pPr>
              <w:spacing w:before="156" w:after="156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合影 午餐（桃蹊餐厅）</w:t>
            </w:r>
          </w:p>
        </w:tc>
      </w:tr>
    </w:tbl>
    <w:p>
      <w:pPr>
        <w:jc w:val="left"/>
        <w:rPr>
          <w:b/>
          <w:bCs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jNTM5MDRhNjhiYzM4NTY4Njc2MTVjNzQ5NzY1MDYifQ=="/>
  </w:docVars>
  <w:rsids>
    <w:rsidRoot w:val="0085792A"/>
    <w:rsid w:val="00045198"/>
    <w:rsid w:val="003B2B8C"/>
    <w:rsid w:val="003F2800"/>
    <w:rsid w:val="004124E9"/>
    <w:rsid w:val="0053323D"/>
    <w:rsid w:val="00566DB4"/>
    <w:rsid w:val="005E4A5A"/>
    <w:rsid w:val="0065074F"/>
    <w:rsid w:val="0085792A"/>
    <w:rsid w:val="0096594E"/>
    <w:rsid w:val="00B55113"/>
    <w:rsid w:val="00C4773C"/>
    <w:rsid w:val="00D3644E"/>
    <w:rsid w:val="7EBB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table" w:customStyle="1" w:styleId="9">
    <w:name w:val="Grid Table 5 Dark Accent 5"/>
    <w:basedOn w:val="4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band1Vert">
      <w:tcPr>
        <w:shd w:val="clear" w:color="auto" w:fill="BDD6EE" w:themeFill="accent5" w:themeFillTint="66"/>
      </w:tcPr>
    </w:tblStylePr>
    <w:tblStylePr w:type="band1Horz">
      <w:tcPr>
        <w:shd w:val="clear" w:color="auto" w:fill="BDD6EE" w:themeFill="accent5" w:themeFillTint="66"/>
      </w:tcPr>
    </w:tblStylePr>
  </w:style>
  <w:style w:type="table" w:customStyle="1" w:styleId="10">
    <w:name w:val="Plain Table 3"/>
    <w:basedOn w:val="4"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11">
    <w:name w:val="Plain Table 5"/>
    <w:basedOn w:val="4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12">
    <w:name w:val="Grid Table 2 Accent 1"/>
    <w:basedOn w:val="4"/>
    <w:uiPriority w:val="47"/>
    <w:tblPr>
      <w:tblBorders>
        <w:top w:val="single" w:color="8EAADB" w:themeColor="accent1" w:themeTint="99" w:sz="2" w:space="0"/>
        <w:bottom w:val="single" w:color="8EAADB" w:themeColor="accent1" w:themeTint="99" w:sz="2" w:space="0"/>
        <w:insideH w:val="single" w:color="8EAADB" w:themeColor="accent1" w:themeTint="99" w:sz="2" w:space="0"/>
        <w:insideV w:val="single" w:color="8EAADB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8EAAD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8EAAD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table" w:customStyle="1" w:styleId="13">
    <w:name w:val="Grid Table 6 Colorful Accent 1"/>
    <w:basedOn w:val="4"/>
    <w:qFormat/>
    <w:uiPriority w:val="51"/>
    <w:rPr>
      <w:color w:val="2F5597" w:themeColor="accent1" w:themeShade="BF"/>
    </w:rPr>
    <w:tblPr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1113</Words>
  <Characters>1505</Characters>
  <Lines>12</Lines>
  <Paragraphs>3</Paragraphs>
  <TotalTime>211</TotalTime>
  <ScaleCrop>false</ScaleCrop>
  <LinksUpToDate>false</LinksUpToDate>
  <CharactersWithSpaces>1576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2023-05-20T15:01:00Z</dcterms:created>
  <dc:creator>chen jie</dc:creator>
  <cp:lastModifiedBy>admin</cp:lastModifiedBy>
  <cp:lastPrinted>2023-05-25T06:55:00Z</cp:lastPrinted>
  <dcterms:modified xsi:type="dcterms:W3CDTF">2023-05-25T07:32:20Z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1447A6EB53D549EBA445523C605C5A94_13</vt:lpwstr>
  </property>
</Properties>
</file>